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83" w:rsidRDefault="00CF7583" w:rsidP="00CF7583">
      <w:pPr>
        <w:autoSpaceDE w:val="0"/>
        <w:autoSpaceDN w:val="0"/>
        <w:adjustRightInd w:val="0"/>
        <w:jc w:val="both"/>
        <w:rPr>
          <w:b/>
          <w:bCs/>
        </w:rPr>
      </w:pPr>
      <w:r>
        <w:t>NOMBRE</w:t>
      </w:r>
      <w:r>
        <w:rPr>
          <w:b/>
          <w:bCs/>
        </w:rPr>
        <w:t>: INTERACCIÓN RADIACION-MATERIA</w:t>
      </w:r>
    </w:p>
    <w:p w:rsidR="00CF7583" w:rsidRDefault="00CF7583" w:rsidP="00CF7583">
      <w:pPr>
        <w:autoSpaceDE w:val="0"/>
        <w:autoSpaceDN w:val="0"/>
        <w:adjustRightInd w:val="0"/>
        <w:jc w:val="both"/>
      </w:pPr>
      <w:r>
        <w:t>CLAVE: O</w:t>
      </w:r>
    </w:p>
    <w:p w:rsidR="00CF7583" w:rsidRDefault="00CF7583" w:rsidP="00CF7583">
      <w:pPr>
        <w:autoSpaceDE w:val="0"/>
        <w:autoSpaceDN w:val="0"/>
        <w:adjustRightInd w:val="0"/>
        <w:jc w:val="both"/>
      </w:pPr>
      <w:r>
        <w:t>CICLO: 2-3 semestre.</w:t>
      </w:r>
    </w:p>
    <w:p w:rsidR="00CF7583" w:rsidRDefault="00CF7583" w:rsidP="00CF7583">
      <w:pPr>
        <w:autoSpaceDE w:val="0"/>
        <w:autoSpaceDN w:val="0"/>
        <w:adjustRightInd w:val="0"/>
        <w:jc w:val="both"/>
      </w:pPr>
      <w:r>
        <w:t>PERFIL DEL DOCENTE: DOCTOR EN CIENCIAS O INGENIERÍA</w:t>
      </w:r>
    </w:p>
    <w:p w:rsidR="00CF7583" w:rsidRPr="005008C1" w:rsidRDefault="00CF7583" w:rsidP="00CF7583">
      <w:pPr>
        <w:widowControl w:val="0"/>
        <w:autoSpaceDE w:val="0"/>
        <w:autoSpaceDN w:val="0"/>
        <w:adjustRightInd w:val="0"/>
        <w:jc w:val="both"/>
      </w:pPr>
      <w:r>
        <w:t xml:space="preserve">HRS./SEM.: 4 </w:t>
      </w:r>
      <w:r w:rsidRPr="005008C1">
        <w:t>(3 hrs. en el aula 1 hr. en el laboratorio)</w:t>
      </w:r>
    </w:p>
    <w:p w:rsidR="00CF7583" w:rsidRDefault="00CF7583" w:rsidP="00CF7583">
      <w:pPr>
        <w:autoSpaceDE w:val="0"/>
        <w:autoSpaceDN w:val="0"/>
        <w:adjustRightInd w:val="0"/>
        <w:jc w:val="both"/>
      </w:pPr>
    </w:p>
    <w:p w:rsidR="00CF7583" w:rsidRDefault="00CF7583" w:rsidP="00CF7583">
      <w:pPr>
        <w:autoSpaceDE w:val="0"/>
        <w:autoSpaceDN w:val="0"/>
        <w:adjustRightInd w:val="0"/>
        <w:jc w:val="both"/>
      </w:pPr>
    </w:p>
    <w:p w:rsidR="00CF7583" w:rsidRDefault="00CF7583" w:rsidP="00CF7583">
      <w:pPr>
        <w:autoSpaceDE w:val="0"/>
        <w:autoSpaceDN w:val="0"/>
        <w:adjustRightInd w:val="0"/>
        <w:jc w:val="both"/>
      </w:pPr>
    </w:p>
    <w:p w:rsidR="00CF7583" w:rsidRPr="005267D5" w:rsidRDefault="00CF7583" w:rsidP="00CF7583">
      <w:pPr>
        <w:pStyle w:val="Default"/>
        <w:spacing w:after="100"/>
        <w:ind w:firstLine="280"/>
        <w:jc w:val="both"/>
        <w:rPr>
          <w:rFonts w:ascii="Times New Roman" w:hAnsi="Times New Roman" w:cs="Times New Roman"/>
          <w:sz w:val="20"/>
          <w:szCs w:val="20"/>
        </w:rPr>
      </w:pPr>
      <w:r w:rsidRPr="005267D5">
        <w:rPr>
          <w:rFonts w:ascii="Times New Roman" w:hAnsi="Times New Roman" w:cs="Times New Roman"/>
          <w:b/>
          <w:bCs/>
        </w:rPr>
        <w:t xml:space="preserve">Objetivo: </w:t>
      </w:r>
      <w:r w:rsidRPr="005267D5">
        <w:rPr>
          <w:rFonts w:ascii="Times New Roman" w:hAnsi="Times New Roman" w:cs="Times New Roman"/>
          <w:sz w:val="20"/>
          <w:szCs w:val="20"/>
        </w:rPr>
        <w:t>Preparar al estudiante para realizar experimentos de determinación de la radiactividad natural y artificial, según las necesidades y las posibilidades a su alcance. Entender los fundamentos fenomenológicos de la radiactividad y las reacciones nucleares que después se aplican en los detectores, en las técnicas nucleares y en la protección radiológica. Entender los mecanismos de interacción de la radiación ionizante que producen efectos detectables por los instrumentos y efectos dañinos a los sistemas vivos.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8CC">
        <w:rPr>
          <w:rFonts w:ascii="Times New Roman" w:hAnsi="Times New Roman" w:cs="Times New Roman"/>
          <w:sz w:val="20"/>
          <w:szCs w:val="20"/>
        </w:rPr>
        <w:t>Conocer la estructura general de detección de la radiación ionizante. Entender y saber aplicar las definiciones fundamentales para caracterizar un experimento de detección de la radiación ionizante. Conocer el funcionamiento y las aplicaciones principales de los detectores gaseosos en los experi</w:t>
      </w:r>
      <w:r>
        <w:rPr>
          <w:rFonts w:ascii="Times New Roman" w:hAnsi="Times New Roman" w:cs="Times New Roman"/>
          <w:sz w:val="20"/>
          <w:szCs w:val="20"/>
        </w:rPr>
        <w:t xml:space="preserve">mentos con radiación ionizante. </w:t>
      </w:r>
      <w:r w:rsidRPr="001728CC">
        <w:rPr>
          <w:rFonts w:ascii="Times New Roman" w:hAnsi="Times New Roman" w:cs="Times New Roman"/>
          <w:sz w:val="20"/>
          <w:szCs w:val="20"/>
        </w:rPr>
        <w:t xml:space="preserve">Conocer las características generales de la función de respuesta que produce cualquier detector </w:t>
      </w:r>
      <w:proofErr w:type="spellStart"/>
      <w:r w:rsidRPr="001728CC">
        <w:rPr>
          <w:rFonts w:ascii="Times New Roman" w:hAnsi="Times New Roman" w:cs="Times New Roman"/>
          <w:sz w:val="20"/>
          <w:szCs w:val="20"/>
        </w:rPr>
        <w:t>espectrométrico</w:t>
      </w:r>
      <w:proofErr w:type="spellEnd"/>
      <w:r w:rsidRPr="001728CC">
        <w:rPr>
          <w:rFonts w:ascii="Times New Roman" w:hAnsi="Times New Roman" w:cs="Times New Roman"/>
          <w:sz w:val="20"/>
          <w:szCs w:val="20"/>
        </w:rPr>
        <w:t xml:space="preserve"> de radiación gamma, las relaciones entre las posiciones y las formas de los picos y el fondo en los espectros, a partir de los mecanismos de interacción de la radiación gamma en los materiales. Conocer la detección de rayos gamma mediante la luminiscencia producida por la ionización y su conversión a pulsos eléctricos mediante el </w:t>
      </w:r>
      <w:proofErr w:type="spellStart"/>
      <w:r w:rsidRPr="001728CC">
        <w:rPr>
          <w:rFonts w:ascii="Times New Roman" w:hAnsi="Times New Roman" w:cs="Times New Roman"/>
          <w:sz w:val="20"/>
          <w:szCs w:val="20"/>
        </w:rPr>
        <w:t>fotoefecto</w:t>
      </w:r>
      <w:proofErr w:type="spellEnd"/>
      <w:r w:rsidRPr="001728CC">
        <w:rPr>
          <w:rFonts w:ascii="Times New Roman" w:hAnsi="Times New Roman" w:cs="Times New Roman"/>
          <w:sz w:val="20"/>
          <w:szCs w:val="20"/>
        </w:rPr>
        <w:t xml:space="preserve"> combinado con</w:t>
      </w:r>
      <w:r>
        <w:rPr>
          <w:rFonts w:ascii="Times New Roman" w:hAnsi="Times New Roman" w:cs="Times New Roman"/>
          <w:sz w:val="20"/>
          <w:szCs w:val="20"/>
        </w:rPr>
        <w:t xml:space="preserve"> la multiplicación electrónica. </w:t>
      </w:r>
      <w:r w:rsidRPr="001728CC">
        <w:rPr>
          <w:rFonts w:ascii="Times New Roman" w:hAnsi="Times New Roman" w:cs="Times New Roman"/>
          <w:sz w:val="20"/>
          <w:szCs w:val="20"/>
        </w:rPr>
        <w:t>Conocer la detección de radiación ionizante mediante la ionización de la zona empobrecida y la generación y colección de portadores. Comprender el origen de la gran resolución energética de los detectores de semiconductores, en comparación con los gaseosos y los de centelleo. Aplicaciones de los detectores semiconductores a la medida de la radiactividad. Entender la función que realizan las diferentes etapas de procesamiento de los pulsos que salen de un detector has</w:t>
      </w:r>
      <w:r>
        <w:rPr>
          <w:rFonts w:ascii="Times New Roman" w:hAnsi="Times New Roman" w:cs="Times New Roman"/>
          <w:sz w:val="20"/>
          <w:szCs w:val="20"/>
        </w:rPr>
        <w:t>ta la producción de un espectro.</w:t>
      </w:r>
    </w:p>
    <w:p w:rsidR="00CF7583" w:rsidRDefault="00CF7583" w:rsidP="00CF7583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CF7583" w:rsidRDefault="00CF7583" w:rsidP="00CF7583">
      <w:pPr>
        <w:jc w:val="both"/>
      </w:pPr>
      <w:r w:rsidRPr="005D4700">
        <w:rPr>
          <w:b/>
        </w:rPr>
        <w:t>1.-Introducción de Física Nuclear</w:t>
      </w:r>
      <w:r>
        <w:t>. Masa y energía. Sistemas cuánticos. Producción de rayos X. El núcleo atómico y algunas de sus características. Radiactividad. Ley experimental de la radiactividad y actividad instantánea. Desintegraciones sucesivas. Radiactividad alfa. Radiactividad beta. Radiactividad gamma. Reacciones nucleares. Reacciones de fisión y fusión nucleares. Práctica de Laboratorio: Período de semidesintegración.</w:t>
      </w:r>
    </w:p>
    <w:p w:rsidR="00CF7583" w:rsidRDefault="00CF7583" w:rsidP="00CF7583">
      <w:pPr>
        <w:jc w:val="both"/>
      </w:pPr>
    </w:p>
    <w:p w:rsidR="00CF7583" w:rsidRDefault="00CF7583" w:rsidP="00CF7583">
      <w:pPr>
        <w:jc w:val="both"/>
      </w:pPr>
      <w:r>
        <w:rPr>
          <w:b/>
        </w:rPr>
        <w:t>2</w:t>
      </w:r>
      <w:r w:rsidRPr="005D4700">
        <w:rPr>
          <w:b/>
        </w:rPr>
        <w:t>.- Interacción de la radiación ionizante con los materiales</w:t>
      </w:r>
      <w:r>
        <w:t xml:space="preserve">. Partículas cargadas pesadas. Electrones y positrones. </w:t>
      </w:r>
      <w:r w:rsidRPr="005D4700">
        <w:t xml:space="preserve">Rayos X y gamma. Neutrones. </w:t>
      </w:r>
      <w:r w:rsidRPr="00683CE8">
        <w:t>Radiolog</w:t>
      </w:r>
      <w:r>
        <w:t xml:space="preserve">ía digital y evaluación asistida por computadora. </w:t>
      </w:r>
      <w:r w:rsidRPr="00A11E8F">
        <w:t>Práctica de Laboratorio: Absorción de la radiación gamma por los material</w:t>
      </w:r>
      <w:r>
        <w:t>e</w:t>
      </w:r>
      <w:r w:rsidRPr="00A11E8F">
        <w:t>s.</w:t>
      </w:r>
    </w:p>
    <w:p w:rsidR="00CF7583" w:rsidRDefault="00CF7583" w:rsidP="00CF7583">
      <w:pPr>
        <w:jc w:val="both"/>
      </w:pPr>
    </w:p>
    <w:p w:rsidR="00CF7583" w:rsidRDefault="00CF7583" w:rsidP="00CF7583">
      <w:pPr>
        <w:jc w:val="both"/>
      </w:pPr>
      <w:r>
        <w:rPr>
          <w:b/>
        </w:rPr>
        <w:t>3</w:t>
      </w:r>
      <w:r w:rsidRPr="005D4700">
        <w:rPr>
          <w:b/>
        </w:rPr>
        <w:t>.- Modelo general de un detector</w:t>
      </w:r>
      <w:r>
        <w:t>. Función de respuesta de un detector. Resolución. Eficiencia. Estadística de conteo y errores aleatorios. Prácticas de Laboratorio: Medición de radiación. Fluctuaciones estadísticas y errores de medición de la radiación.</w:t>
      </w:r>
    </w:p>
    <w:p w:rsidR="00CF7583" w:rsidRDefault="00CF7583" w:rsidP="00CF7583">
      <w:pPr>
        <w:jc w:val="both"/>
      </w:pPr>
    </w:p>
    <w:p w:rsidR="00CF7583" w:rsidRDefault="00CF7583" w:rsidP="00CF7583">
      <w:pPr>
        <w:jc w:val="both"/>
      </w:pPr>
      <w:r>
        <w:rPr>
          <w:b/>
        </w:rPr>
        <w:t>4</w:t>
      </w:r>
      <w:r w:rsidRPr="005D4700">
        <w:rPr>
          <w:b/>
        </w:rPr>
        <w:t>.-Detectores gaseosos</w:t>
      </w:r>
      <w:r>
        <w:t>. Regímenes de trabajo. Eficiencia y características de conteo para diferentes voltajes de polarización. Detectores de partículas cargadas. Ventanas de entrada. Cámaras de ionización, modo de pulsos y modo continuo. Uso en dosimetría. Detector proporcional, coeficiente de multiplicación. Detector Geiger Muller, apagado, tiempo muerto. Práctica de Laboratorio: El detector Geiger Muller.</w:t>
      </w:r>
    </w:p>
    <w:p w:rsidR="00CF7583" w:rsidRDefault="00CF7583" w:rsidP="00CF7583">
      <w:pPr>
        <w:jc w:val="both"/>
      </w:pPr>
    </w:p>
    <w:p w:rsidR="00CF7583" w:rsidRDefault="00CF7583" w:rsidP="00CF7583">
      <w:pPr>
        <w:jc w:val="both"/>
      </w:pPr>
      <w:r>
        <w:rPr>
          <w:b/>
        </w:rPr>
        <w:t>5</w:t>
      </w:r>
      <w:r w:rsidRPr="005D4700">
        <w:rPr>
          <w:b/>
        </w:rPr>
        <w:t>.-Función de respuesta de los detectores de rayos gamma</w:t>
      </w:r>
      <w:r w:rsidRPr="005D4700">
        <w:t>.</w:t>
      </w:r>
      <w:r>
        <w:t xml:space="preserve"> Fotopico, continuo y borde de Compton. Picos de escape simple y escape doble.</w:t>
      </w:r>
    </w:p>
    <w:p w:rsidR="00CF7583" w:rsidRDefault="00CF7583" w:rsidP="00CF7583">
      <w:pPr>
        <w:jc w:val="both"/>
      </w:pPr>
    </w:p>
    <w:p w:rsidR="00CF7583" w:rsidRDefault="00CF7583" w:rsidP="00CF7583">
      <w:pPr>
        <w:jc w:val="both"/>
      </w:pPr>
      <w:r>
        <w:rPr>
          <w:b/>
        </w:rPr>
        <w:t>6</w:t>
      </w:r>
      <w:r w:rsidRPr="005D4700">
        <w:rPr>
          <w:b/>
        </w:rPr>
        <w:t>.-Detectores de Centelleo</w:t>
      </w:r>
      <w:r>
        <w:t xml:space="preserve">. Tubo fotomultiplicador electrónico. Fotocátodo, dinodos, multiplicación electrónica. Detector de Ioduro de sodio (NaI), mecanismo de fluorescencia. Número de portadores y resolución energética. Eficiencia y resolución. Detector de arrastres para rayos gamma. Aplicaciones de los detectores de centelleo en la medida de la radiactividad. Práctica de Laboratorio: Estudio de la forma de un espectro simple. Determinación de la eficiencia y la resolución del detector. </w:t>
      </w:r>
    </w:p>
    <w:p w:rsidR="00CF7583" w:rsidRDefault="00CF7583" w:rsidP="00CF7583">
      <w:pPr>
        <w:jc w:val="both"/>
      </w:pPr>
    </w:p>
    <w:p w:rsidR="00CF7583" w:rsidRPr="005D4700" w:rsidRDefault="00CF7583" w:rsidP="00CF7583">
      <w:pPr>
        <w:jc w:val="both"/>
        <w:rPr>
          <w:lang w:val="en-US"/>
        </w:rPr>
      </w:pPr>
      <w:r w:rsidRPr="005D4700">
        <w:rPr>
          <w:b/>
        </w:rPr>
        <w:lastRenderedPageBreak/>
        <w:t>7.-Sistemas espectrométricos</w:t>
      </w:r>
      <w:r>
        <w:t xml:space="preserve">. Fuente de alimentación. Preamplificadores. Amplificadores. </w:t>
      </w:r>
      <w:r w:rsidRPr="005D4700">
        <w:rPr>
          <w:lang w:val="en-US"/>
        </w:rPr>
        <w:t>Contadores. Espectrómetros monocanales y multicanales.</w:t>
      </w:r>
    </w:p>
    <w:p w:rsidR="00CF7583" w:rsidRPr="005D4700" w:rsidRDefault="00CF7583" w:rsidP="00CF7583">
      <w:pPr>
        <w:rPr>
          <w:lang w:val="en-US"/>
        </w:rPr>
      </w:pPr>
    </w:p>
    <w:p w:rsidR="00CF7583" w:rsidRPr="005D4700" w:rsidRDefault="00CF7583" w:rsidP="00CF7583">
      <w:pPr>
        <w:jc w:val="both"/>
        <w:rPr>
          <w:b/>
          <w:bCs/>
          <w:lang w:val="en-US"/>
        </w:rPr>
      </w:pPr>
      <w:r w:rsidRPr="005D4700">
        <w:rPr>
          <w:b/>
          <w:bCs/>
          <w:lang w:val="en-US"/>
        </w:rPr>
        <w:t>Bibliografía:</w:t>
      </w:r>
    </w:p>
    <w:p w:rsidR="00CF7583" w:rsidRPr="005D4700" w:rsidRDefault="00CF7583" w:rsidP="00CF7583">
      <w:pPr>
        <w:autoSpaceDE w:val="0"/>
        <w:autoSpaceDN w:val="0"/>
        <w:adjustRightInd w:val="0"/>
        <w:jc w:val="both"/>
        <w:rPr>
          <w:lang w:val="en-US"/>
        </w:rPr>
      </w:pPr>
    </w:p>
    <w:p w:rsidR="00CF7583" w:rsidRPr="00FA6422" w:rsidRDefault="00CF7583" w:rsidP="00CF7583">
      <w:pPr>
        <w:autoSpaceDE w:val="0"/>
        <w:autoSpaceDN w:val="0"/>
        <w:adjustRightInd w:val="0"/>
        <w:rPr>
          <w:rFonts w:eastAsia="Calibri"/>
          <w:lang w:val="en-US" w:eastAsia="en-US"/>
        </w:rPr>
      </w:pPr>
      <w:r w:rsidRPr="00FA6422">
        <w:rPr>
          <w:lang w:val="en-US"/>
        </w:rPr>
        <w:t xml:space="preserve">[1] </w:t>
      </w:r>
      <w:r>
        <w:rPr>
          <w:lang w:val="en-GB"/>
        </w:rPr>
        <w:t xml:space="preserve">Glenn F. Knoll, </w:t>
      </w:r>
      <w:r w:rsidRPr="00A60C29">
        <w:rPr>
          <w:i/>
          <w:lang w:val="en-GB"/>
        </w:rPr>
        <w:t>Radiation Detection and Measurement</w:t>
      </w:r>
      <w:r w:rsidRPr="007F6A80">
        <w:rPr>
          <w:lang w:val="en-GB"/>
        </w:rPr>
        <w:t xml:space="preserve">, </w:t>
      </w:r>
      <w:r>
        <w:rPr>
          <w:lang w:val="en-GB"/>
        </w:rPr>
        <w:t xml:space="preserve">John </w:t>
      </w:r>
      <w:r w:rsidRPr="007F6A80">
        <w:rPr>
          <w:lang w:val="en-GB"/>
        </w:rPr>
        <w:t>Wiley</w:t>
      </w:r>
      <w:r>
        <w:rPr>
          <w:lang w:val="en-GB"/>
        </w:rPr>
        <w:t xml:space="preserve"> &amp; Sons</w:t>
      </w:r>
      <w:r w:rsidRPr="007F6A80">
        <w:rPr>
          <w:lang w:val="en-GB"/>
        </w:rPr>
        <w:t xml:space="preserve">, </w:t>
      </w:r>
      <w:r>
        <w:rPr>
          <w:lang w:val="en-GB"/>
        </w:rPr>
        <w:t>2010</w:t>
      </w:r>
      <w:r w:rsidRPr="007F6A80">
        <w:rPr>
          <w:lang w:val="en-GB"/>
        </w:rPr>
        <w:t>.</w:t>
      </w:r>
    </w:p>
    <w:p w:rsidR="00CF7583" w:rsidRPr="00FA6422" w:rsidRDefault="00CF7583" w:rsidP="00CF7583">
      <w:pPr>
        <w:autoSpaceDE w:val="0"/>
        <w:autoSpaceDN w:val="0"/>
        <w:adjustRightInd w:val="0"/>
        <w:jc w:val="both"/>
        <w:rPr>
          <w:lang w:val="en-US"/>
        </w:rPr>
      </w:pPr>
      <w:r w:rsidRPr="00FA6422">
        <w:rPr>
          <w:lang w:val="en-US"/>
        </w:rPr>
        <w:t xml:space="preserve">[2] </w:t>
      </w:r>
      <w:r>
        <w:rPr>
          <w:lang w:val="en-US"/>
        </w:rPr>
        <w:t xml:space="preserve">Nicholas </w:t>
      </w:r>
      <w:r w:rsidRPr="00FA6422">
        <w:rPr>
          <w:rFonts w:eastAsia="Calibri"/>
          <w:lang w:val="en-US" w:eastAsia="en-US"/>
        </w:rPr>
        <w:t xml:space="preserve">Tsoulfanidis, </w:t>
      </w:r>
      <w:r w:rsidRPr="00673D08">
        <w:rPr>
          <w:rFonts w:eastAsia="Calibri"/>
          <w:i/>
          <w:lang w:val="en-US" w:eastAsia="en-US"/>
        </w:rPr>
        <w:t>Measurement and Detection of Radiation</w:t>
      </w:r>
      <w:r>
        <w:rPr>
          <w:rFonts w:eastAsia="Calibri"/>
          <w:lang w:val="en-US" w:eastAsia="en-US"/>
        </w:rPr>
        <w:t xml:space="preserve">, Second Edition, </w:t>
      </w:r>
      <w:r w:rsidRPr="00FA6422">
        <w:rPr>
          <w:rFonts w:eastAsia="Calibri"/>
          <w:lang w:val="en-US" w:eastAsia="en-US"/>
        </w:rPr>
        <w:t>Taylor &amp; Francis 1995.</w:t>
      </w:r>
    </w:p>
    <w:p w:rsidR="00CF7583" w:rsidRPr="00FA6422" w:rsidRDefault="00CF7583" w:rsidP="00CF7583">
      <w:pPr>
        <w:rPr>
          <w:rFonts w:eastAsia="Calibri"/>
          <w:lang w:val="en-US" w:eastAsia="en-US"/>
        </w:rPr>
      </w:pPr>
      <w:r w:rsidRPr="00FA6422">
        <w:rPr>
          <w:lang w:val="en-US"/>
        </w:rPr>
        <w:t xml:space="preserve">[3] </w:t>
      </w:r>
      <w:r w:rsidRPr="00FA6422">
        <w:rPr>
          <w:rFonts w:eastAsia="Calibri"/>
          <w:lang w:val="en-US" w:eastAsia="en-US"/>
        </w:rPr>
        <w:t>Michael F. D’Annunziata</w:t>
      </w:r>
      <w:r>
        <w:rPr>
          <w:lang w:val="en-US"/>
        </w:rPr>
        <w:t xml:space="preserve">, </w:t>
      </w:r>
      <w:r w:rsidRPr="001475DE">
        <w:rPr>
          <w:rFonts w:eastAsia="Calibri"/>
          <w:i/>
          <w:lang w:val="en-US" w:eastAsia="en-US"/>
        </w:rPr>
        <w:t>Handbook of Radioactivity Analysis</w:t>
      </w:r>
      <w:r>
        <w:rPr>
          <w:rFonts w:eastAsia="Calibri"/>
          <w:lang w:val="en-US" w:eastAsia="en-US"/>
        </w:rPr>
        <w:t>,</w:t>
      </w:r>
      <w:r w:rsidRPr="00FA6422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 xml:space="preserve">Second Edition, </w:t>
      </w:r>
      <w:r w:rsidRPr="00FA6422">
        <w:rPr>
          <w:rFonts w:eastAsia="Calibri"/>
          <w:lang w:val="en-US" w:eastAsia="en-US"/>
        </w:rPr>
        <w:t>Academic Press</w:t>
      </w:r>
      <w:r>
        <w:rPr>
          <w:rFonts w:eastAsia="Calibri"/>
          <w:lang w:val="en-US" w:eastAsia="en-US"/>
        </w:rPr>
        <w:t>, 2003</w:t>
      </w:r>
      <w:r w:rsidRPr="00FA6422">
        <w:rPr>
          <w:rFonts w:eastAsia="Calibri"/>
          <w:lang w:val="en-US" w:eastAsia="en-US"/>
        </w:rPr>
        <w:t>.</w:t>
      </w:r>
    </w:p>
    <w:p w:rsidR="00CF7583" w:rsidRPr="00FA6422" w:rsidRDefault="00CF7583" w:rsidP="00CF7583">
      <w:pPr>
        <w:rPr>
          <w:rFonts w:eastAsia="Calibri"/>
          <w:lang w:val="en-US" w:eastAsia="en-US"/>
        </w:rPr>
      </w:pPr>
      <w:r w:rsidRPr="00FA6422">
        <w:rPr>
          <w:rFonts w:eastAsia="Calibri"/>
          <w:lang w:val="en-US" w:eastAsia="en-US"/>
        </w:rPr>
        <w:t xml:space="preserve">[4] </w:t>
      </w:r>
      <w:r>
        <w:rPr>
          <w:rFonts w:eastAsia="Calibri"/>
          <w:lang w:val="en-US" w:eastAsia="en-US"/>
        </w:rPr>
        <w:t xml:space="preserve">James </w:t>
      </w:r>
      <w:r w:rsidRPr="00FA6422">
        <w:rPr>
          <w:rFonts w:eastAsia="Calibri"/>
          <w:lang w:val="en-US" w:eastAsia="en-US"/>
        </w:rPr>
        <w:t>E. Turner</w:t>
      </w:r>
      <w:r>
        <w:rPr>
          <w:rFonts w:eastAsia="Calibri"/>
          <w:lang w:val="en-US" w:eastAsia="en-US"/>
        </w:rPr>
        <w:t xml:space="preserve">, </w:t>
      </w:r>
      <w:r w:rsidRPr="00473EE0">
        <w:rPr>
          <w:rFonts w:eastAsia="Calibri"/>
          <w:i/>
          <w:lang w:val="en-US" w:eastAsia="en-US"/>
        </w:rPr>
        <w:t>Atoms, Radiation, and Radiation Protection</w:t>
      </w:r>
      <w:r>
        <w:rPr>
          <w:rFonts w:eastAsia="Calibri"/>
          <w:lang w:val="en-US" w:eastAsia="en-US"/>
        </w:rPr>
        <w:t>,</w:t>
      </w:r>
      <w:r w:rsidRPr="00FA6422">
        <w:rPr>
          <w:rFonts w:eastAsia="Calibri"/>
          <w:lang w:val="en-US" w:eastAsia="en-US"/>
        </w:rPr>
        <w:t xml:space="preserve"> Wiley</w:t>
      </w:r>
      <w:r>
        <w:rPr>
          <w:rFonts w:eastAsia="Calibri"/>
          <w:lang w:val="en-US" w:eastAsia="en-US"/>
        </w:rPr>
        <w:t>-VCH,</w:t>
      </w:r>
      <w:r w:rsidRPr="00FA6422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2007</w:t>
      </w:r>
      <w:r w:rsidRPr="00FA6422">
        <w:rPr>
          <w:rFonts w:eastAsia="Calibri"/>
          <w:lang w:val="en-US" w:eastAsia="en-US"/>
        </w:rPr>
        <w:t>.</w:t>
      </w:r>
    </w:p>
    <w:p w:rsidR="00CF7583" w:rsidRPr="00724476" w:rsidRDefault="00CF7583" w:rsidP="00CF7583">
      <w:p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  <w:r w:rsidRPr="00FA6422">
        <w:rPr>
          <w:rFonts w:eastAsia="Calibri"/>
          <w:lang w:val="en-US" w:eastAsia="en-US"/>
        </w:rPr>
        <w:t>[5] G.</w:t>
      </w:r>
      <w:r>
        <w:rPr>
          <w:rFonts w:eastAsia="Calibri"/>
          <w:lang w:val="en-US" w:eastAsia="en-US"/>
        </w:rPr>
        <w:t xml:space="preserve"> </w:t>
      </w:r>
      <w:r w:rsidRPr="00FA6422">
        <w:rPr>
          <w:rFonts w:eastAsia="Calibri"/>
          <w:lang w:val="en-US" w:eastAsia="en-US"/>
        </w:rPr>
        <w:t>C. Lowenthal and P.</w:t>
      </w:r>
      <w:r>
        <w:rPr>
          <w:rFonts w:eastAsia="Calibri"/>
          <w:lang w:val="en-US" w:eastAsia="en-US"/>
        </w:rPr>
        <w:t xml:space="preserve"> </w:t>
      </w:r>
      <w:r w:rsidRPr="00FA6422">
        <w:rPr>
          <w:rFonts w:eastAsia="Calibri"/>
          <w:lang w:val="en-US" w:eastAsia="en-US"/>
        </w:rPr>
        <w:t>L.</w:t>
      </w:r>
      <w:r>
        <w:rPr>
          <w:rFonts w:eastAsia="Calibri"/>
          <w:lang w:val="en-US" w:eastAsia="en-US"/>
        </w:rPr>
        <w:t xml:space="preserve"> </w:t>
      </w:r>
      <w:r w:rsidRPr="00526859">
        <w:rPr>
          <w:rFonts w:eastAsia="Calibri"/>
          <w:lang w:val="en-US" w:eastAsia="en-US"/>
        </w:rPr>
        <w:t>Airey,</w:t>
      </w:r>
      <w:r w:rsidRPr="00FA6422">
        <w:rPr>
          <w:rFonts w:eastAsia="Calibri"/>
          <w:lang w:val="en-US" w:eastAsia="en-US"/>
        </w:rPr>
        <w:t xml:space="preserve"> </w:t>
      </w:r>
      <w:r w:rsidRPr="00013ADF">
        <w:rPr>
          <w:rFonts w:eastAsia="Calibri"/>
          <w:i/>
          <w:lang w:val="en-US" w:eastAsia="en-US"/>
        </w:rPr>
        <w:t>Practical Applications of Radioactivity and Nuclear Radiations</w:t>
      </w:r>
      <w:r w:rsidRPr="00FA6422">
        <w:rPr>
          <w:rFonts w:eastAsia="Calibri"/>
          <w:lang w:val="en-US" w:eastAsia="en-US"/>
        </w:rPr>
        <w:t>,</w:t>
      </w:r>
      <w:r>
        <w:rPr>
          <w:rFonts w:eastAsia="Calibri"/>
          <w:lang w:val="en-US" w:eastAsia="en-US"/>
        </w:rPr>
        <w:t xml:space="preserve"> </w:t>
      </w:r>
      <w:r w:rsidRPr="00724476">
        <w:rPr>
          <w:rFonts w:eastAsia="Calibri"/>
          <w:lang w:val="en-US" w:eastAsia="en-US"/>
        </w:rPr>
        <w:t>Cambridge University Press, 2004.</w:t>
      </w:r>
    </w:p>
    <w:p w:rsidR="00CF7583" w:rsidRPr="00A8470A" w:rsidRDefault="00CF7583" w:rsidP="00CF758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8470A">
        <w:rPr>
          <w:rFonts w:eastAsia="Calibri"/>
          <w:lang w:eastAsia="en-US"/>
        </w:rPr>
        <w:t>[6] Juan Azorín Nieto</w:t>
      </w:r>
      <w:r>
        <w:rPr>
          <w:rFonts w:eastAsia="Calibri"/>
          <w:lang w:eastAsia="en-US"/>
        </w:rPr>
        <w:t>,</w:t>
      </w:r>
      <w:r w:rsidRPr="00A8470A">
        <w:rPr>
          <w:rFonts w:eastAsia="Calibri"/>
          <w:lang w:eastAsia="en-US"/>
        </w:rPr>
        <w:t xml:space="preserve"> </w:t>
      </w:r>
      <w:r w:rsidRPr="00013ADF">
        <w:rPr>
          <w:rFonts w:eastAsia="Calibri"/>
          <w:i/>
          <w:lang w:eastAsia="en-US"/>
        </w:rPr>
        <w:t>Introducción a la Física Nuclear</w:t>
      </w:r>
      <w:r w:rsidRPr="00A8470A">
        <w:rPr>
          <w:rFonts w:eastAsia="Calibri"/>
          <w:lang w:eastAsia="en-US"/>
        </w:rPr>
        <w:t>, Universidad Autónoma Metropolitana, 2003.</w:t>
      </w:r>
    </w:p>
    <w:p w:rsidR="00CF7583" w:rsidRPr="00DC37EF" w:rsidRDefault="00CF7583" w:rsidP="00CF7583">
      <w:p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  <w:r w:rsidRPr="00A8470A">
        <w:rPr>
          <w:rFonts w:eastAsia="Calibri"/>
          <w:lang w:val="en-US" w:eastAsia="en-US"/>
        </w:rPr>
        <w:t>[7</w:t>
      </w:r>
      <w:r>
        <w:rPr>
          <w:rFonts w:eastAsia="Calibri"/>
          <w:lang w:val="en-US" w:eastAsia="en-US"/>
        </w:rPr>
        <w:t>] Merrill Eisenbud and Thomas</w:t>
      </w:r>
      <w:r w:rsidRPr="00DC37EF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Ges</w:t>
      </w:r>
      <w:r w:rsidRPr="00DC37EF">
        <w:rPr>
          <w:rFonts w:eastAsia="Calibri"/>
          <w:lang w:val="en-US" w:eastAsia="en-US"/>
        </w:rPr>
        <w:t>el</w:t>
      </w:r>
      <w:r>
        <w:rPr>
          <w:rFonts w:eastAsia="Calibri"/>
          <w:lang w:val="en-US" w:eastAsia="en-US"/>
        </w:rPr>
        <w:t>l</w:t>
      </w:r>
      <w:r w:rsidRPr="00DC37EF">
        <w:rPr>
          <w:rFonts w:eastAsia="Calibri"/>
          <w:lang w:val="en-US" w:eastAsia="en-US"/>
        </w:rPr>
        <w:t>,</w:t>
      </w:r>
      <w:r>
        <w:rPr>
          <w:rFonts w:eastAsia="Calibri"/>
          <w:lang w:val="en-US" w:eastAsia="en-US"/>
        </w:rPr>
        <w:t xml:space="preserve"> </w:t>
      </w:r>
      <w:r w:rsidRPr="00755A1A">
        <w:rPr>
          <w:rFonts w:eastAsia="Calibri"/>
          <w:i/>
          <w:lang w:val="en-US" w:eastAsia="en-US"/>
        </w:rPr>
        <w:t>Environmental Radioactivity from Natural, Industrial and Military Sources</w:t>
      </w:r>
      <w:r>
        <w:rPr>
          <w:rFonts w:eastAsia="Calibri"/>
          <w:lang w:val="en-US" w:eastAsia="en-US"/>
        </w:rPr>
        <w:t>, Academic</w:t>
      </w:r>
      <w:r w:rsidRPr="00DC37EF">
        <w:rPr>
          <w:rFonts w:eastAsia="Calibri"/>
          <w:lang w:val="en-US" w:eastAsia="en-US"/>
        </w:rPr>
        <w:t xml:space="preserve"> Press, 1997.</w:t>
      </w:r>
    </w:p>
    <w:p w:rsidR="00CF7583" w:rsidRDefault="00CF7583" w:rsidP="00CF7583">
      <w:pPr>
        <w:autoSpaceDE w:val="0"/>
        <w:autoSpaceDN w:val="0"/>
        <w:adjustRightInd w:val="0"/>
        <w:rPr>
          <w:rFonts w:eastAsia="Calibri"/>
          <w:lang w:val="en-US" w:eastAsia="en-US"/>
        </w:rPr>
      </w:pPr>
      <w:r w:rsidRPr="00DC37EF">
        <w:rPr>
          <w:rFonts w:eastAsia="Calibri"/>
          <w:lang w:val="en-US" w:eastAsia="en-US"/>
        </w:rPr>
        <w:t xml:space="preserve">[8] </w:t>
      </w:r>
      <w:r>
        <w:rPr>
          <w:rFonts w:eastAsia="Calibri"/>
          <w:lang w:val="en-US" w:eastAsia="en-US"/>
        </w:rPr>
        <w:t xml:space="preserve">Vlado </w:t>
      </w:r>
      <w:r w:rsidRPr="00DC37EF">
        <w:rPr>
          <w:rFonts w:eastAsia="Calibri"/>
          <w:lang w:val="en-US" w:eastAsia="en-US"/>
        </w:rPr>
        <w:t>Valkovic</w:t>
      </w:r>
      <w:r>
        <w:rPr>
          <w:rFonts w:eastAsia="Calibri"/>
          <w:lang w:val="en-US" w:eastAsia="en-US"/>
        </w:rPr>
        <w:t xml:space="preserve">, </w:t>
      </w:r>
      <w:r w:rsidRPr="004D7A3D">
        <w:rPr>
          <w:rFonts w:eastAsia="Calibri"/>
          <w:i/>
          <w:lang w:val="en-US" w:eastAsia="en-US"/>
        </w:rPr>
        <w:t>Radioactivity in the Environment</w:t>
      </w:r>
      <w:r w:rsidRPr="00DC37EF">
        <w:rPr>
          <w:rFonts w:eastAsia="Calibri"/>
          <w:lang w:val="en-US" w:eastAsia="en-US"/>
        </w:rPr>
        <w:t xml:space="preserve">, </w:t>
      </w:r>
      <w:r>
        <w:rPr>
          <w:rFonts w:eastAsia="Calibri"/>
          <w:lang w:val="en-US" w:eastAsia="en-US"/>
        </w:rPr>
        <w:t xml:space="preserve">Elsevier </w:t>
      </w:r>
      <w:r w:rsidRPr="00DC37EF">
        <w:rPr>
          <w:rFonts w:eastAsia="Calibri"/>
          <w:lang w:val="en-US" w:eastAsia="en-US"/>
        </w:rPr>
        <w:t>Science, 2000.</w:t>
      </w:r>
    </w:p>
    <w:p w:rsidR="00CF7583" w:rsidRDefault="00CF7583" w:rsidP="00CF7583">
      <w:p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[9] J. Shapiro, </w:t>
      </w:r>
      <w:r w:rsidRPr="002A359C">
        <w:rPr>
          <w:rFonts w:eastAsia="Calibri"/>
          <w:i/>
          <w:lang w:val="en-US" w:eastAsia="en-US"/>
        </w:rPr>
        <w:t>Radiation protection</w:t>
      </w:r>
      <w:r>
        <w:rPr>
          <w:rFonts w:eastAsia="Calibri"/>
          <w:i/>
          <w:lang w:val="en-US" w:eastAsia="en-US"/>
        </w:rPr>
        <w:t>:</w:t>
      </w:r>
      <w:r w:rsidRPr="004B7EE2">
        <w:rPr>
          <w:rFonts w:eastAsia="Calibri"/>
          <w:i/>
          <w:lang w:val="en-US" w:eastAsia="en-US"/>
        </w:rPr>
        <w:t xml:space="preserve"> </w:t>
      </w:r>
      <w:r w:rsidRPr="004B7EE2">
        <w:rPr>
          <w:i/>
          <w:lang w:val="en-US"/>
        </w:rPr>
        <w:t>A Guide for Scientists, Regulators, and Physicians</w:t>
      </w:r>
      <w:r>
        <w:rPr>
          <w:rFonts w:eastAsia="Calibri"/>
          <w:lang w:val="en-US" w:eastAsia="en-US"/>
        </w:rPr>
        <w:t xml:space="preserve">, Fourth Edition, La Editorial, UPR, </w:t>
      </w:r>
      <w:r w:rsidRPr="00DC37EF">
        <w:rPr>
          <w:rFonts w:eastAsia="Calibri"/>
          <w:lang w:val="en-US" w:eastAsia="en-US"/>
        </w:rPr>
        <w:t>2002</w:t>
      </w:r>
      <w:r>
        <w:rPr>
          <w:rFonts w:eastAsia="Calibri"/>
          <w:lang w:val="en-US" w:eastAsia="en-US"/>
        </w:rPr>
        <w:t>.</w:t>
      </w:r>
    </w:p>
    <w:p w:rsidR="00CF7583" w:rsidRDefault="00CF7583" w:rsidP="00CF7583">
      <w:p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[10] Frank </w:t>
      </w:r>
      <w:r w:rsidRPr="00007899">
        <w:rPr>
          <w:rFonts w:eastAsia="Calibri"/>
          <w:lang w:val="en-US" w:eastAsia="en-US"/>
        </w:rPr>
        <w:t>H. Attix</w:t>
      </w:r>
      <w:r>
        <w:rPr>
          <w:rFonts w:eastAsia="Calibri"/>
          <w:lang w:val="en-US" w:eastAsia="en-US"/>
        </w:rPr>
        <w:t>,</w:t>
      </w:r>
      <w:r w:rsidRPr="00007899">
        <w:rPr>
          <w:rFonts w:eastAsia="Calibri"/>
          <w:lang w:val="en-US" w:eastAsia="en-US"/>
        </w:rPr>
        <w:t xml:space="preserve"> </w:t>
      </w:r>
      <w:r w:rsidRPr="00F3297E">
        <w:rPr>
          <w:rFonts w:eastAsia="Calibri"/>
          <w:i/>
          <w:lang w:val="en-US" w:eastAsia="en-US"/>
        </w:rPr>
        <w:t>Introduction to Radiological Physics and Radiation Dosimetry</w:t>
      </w:r>
      <w:r>
        <w:rPr>
          <w:rFonts w:eastAsia="Calibri"/>
          <w:lang w:val="en-US" w:eastAsia="en-US"/>
        </w:rPr>
        <w:t xml:space="preserve">, John </w:t>
      </w:r>
      <w:r w:rsidRPr="00007899">
        <w:rPr>
          <w:rFonts w:eastAsia="Calibri"/>
          <w:lang w:val="en-US" w:eastAsia="en-US"/>
        </w:rPr>
        <w:t>Wiley</w:t>
      </w:r>
      <w:r>
        <w:rPr>
          <w:rFonts w:eastAsia="Calibri"/>
          <w:lang w:val="en-US" w:eastAsia="en-US"/>
        </w:rPr>
        <w:t xml:space="preserve"> &amp; Sons</w:t>
      </w:r>
      <w:r w:rsidRPr="00007899">
        <w:rPr>
          <w:rFonts w:eastAsia="Calibri"/>
          <w:lang w:val="en-US" w:eastAsia="en-US"/>
        </w:rPr>
        <w:t>, 1986.</w:t>
      </w:r>
    </w:p>
    <w:p w:rsidR="00CF7583" w:rsidRPr="00007899" w:rsidRDefault="00CF7583" w:rsidP="00CF7583">
      <w:pPr>
        <w:autoSpaceDE w:val="0"/>
        <w:autoSpaceDN w:val="0"/>
        <w:adjustRightInd w:val="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[11] James E. Marti</w:t>
      </w:r>
      <w:r w:rsidRPr="00007899">
        <w:rPr>
          <w:rFonts w:eastAsia="Calibri"/>
          <w:lang w:val="en-US" w:eastAsia="en-US"/>
        </w:rPr>
        <w:t>n</w:t>
      </w:r>
      <w:r>
        <w:rPr>
          <w:rFonts w:eastAsia="Calibri"/>
          <w:lang w:val="en-US" w:eastAsia="en-US"/>
        </w:rPr>
        <w:t>,</w:t>
      </w:r>
      <w:r w:rsidRPr="00007899">
        <w:rPr>
          <w:rFonts w:eastAsia="Calibri"/>
          <w:lang w:val="en-US" w:eastAsia="en-US"/>
        </w:rPr>
        <w:t xml:space="preserve"> </w:t>
      </w:r>
      <w:r w:rsidRPr="005118B1">
        <w:rPr>
          <w:rFonts w:eastAsia="Calibri"/>
          <w:i/>
          <w:lang w:val="en-US" w:eastAsia="en-US"/>
        </w:rPr>
        <w:t>Physics for Radiation Protection</w:t>
      </w:r>
      <w:r w:rsidRPr="00007899">
        <w:rPr>
          <w:rFonts w:eastAsia="Calibri"/>
          <w:lang w:val="en-US" w:eastAsia="en-US"/>
        </w:rPr>
        <w:t xml:space="preserve">, </w:t>
      </w:r>
      <w:r>
        <w:rPr>
          <w:rFonts w:eastAsia="Calibri"/>
          <w:lang w:val="en-US" w:eastAsia="en-US"/>
        </w:rPr>
        <w:t xml:space="preserve">John </w:t>
      </w:r>
      <w:r w:rsidRPr="00007899">
        <w:rPr>
          <w:rFonts w:eastAsia="Calibri"/>
          <w:lang w:val="en-US" w:eastAsia="en-US"/>
        </w:rPr>
        <w:t>Wile</w:t>
      </w:r>
      <w:r>
        <w:rPr>
          <w:rFonts w:eastAsia="Calibri"/>
          <w:lang w:val="en-US" w:eastAsia="en-US"/>
        </w:rPr>
        <w:t>y &amp; Sons, 2008</w:t>
      </w:r>
      <w:r w:rsidRPr="00007899">
        <w:rPr>
          <w:rFonts w:eastAsia="Calibri"/>
          <w:lang w:val="en-US" w:eastAsia="en-US"/>
        </w:rPr>
        <w:t>.</w:t>
      </w:r>
    </w:p>
    <w:p w:rsidR="00CF7583" w:rsidRPr="00DC37EF" w:rsidRDefault="00CF7583" w:rsidP="00CF7583">
      <w:pPr>
        <w:autoSpaceDE w:val="0"/>
        <w:autoSpaceDN w:val="0"/>
        <w:adjustRightInd w:val="0"/>
        <w:rPr>
          <w:rFonts w:eastAsia="SwiftEF-Light"/>
          <w:color w:val="231F20"/>
          <w:lang w:val="en-US" w:eastAsia="en-US"/>
        </w:rPr>
      </w:pPr>
      <w:r w:rsidRPr="00DC37EF">
        <w:rPr>
          <w:lang w:val="en-US"/>
        </w:rPr>
        <w:t>[</w:t>
      </w:r>
      <w:r>
        <w:rPr>
          <w:lang w:val="en-US"/>
        </w:rPr>
        <w:t>12</w:t>
      </w:r>
      <w:r w:rsidRPr="00DC37EF">
        <w:rPr>
          <w:lang w:val="en-US"/>
        </w:rPr>
        <w:t xml:space="preserve">] </w:t>
      </w:r>
      <w:r w:rsidRPr="00DC37EF">
        <w:rPr>
          <w:rFonts w:eastAsia="SwiftEF-Light"/>
          <w:color w:val="231F20"/>
          <w:lang w:val="en-US" w:eastAsia="en-US"/>
        </w:rPr>
        <w:t>N.</w:t>
      </w:r>
      <w:r>
        <w:rPr>
          <w:rFonts w:eastAsia="SwiftEF-Light"/>
          <w:color w:val="231F20"/>
          <w:lang w:val="en-US" w:eastAsia="en-US"/>
        </w:rPr>
        <w:t xml:space="preserve"> </w:t>
      </w:r>
      <w:r w:rsidRPr="00DC37EF">
        <w:rPr>
          <w:rFonts w:eastAsia="SwiftEF-Light"/>
          <w:color w:val="231F20"/>
          <w:lang w:val="en-US" w:eastAsia="en-US"/>
        </w:rPr>
        <w:t>A.</w:t>
      </w:r>
      <w:r>
        <w:rPr>
          <w:rFonts w:eastAsia="SwiftEF-Light"/>
          <w:color w:val="231F20"/>
          <w:lang w:val="en-US" w:eastAsia="en-US"/>
        </w:rPr>
        <w:t xml:space="preserve"> Dyson</w:t>
      </w:r>
      <w:r w:rsidRPr="00DC37EF">
        <w:rPr>
          <w:rFonts w:eastAsia="SwiftEF-Light"/>
          <w:color w:val="231F20"/>
          <w:lang w:val="en-US" w:eastAsia="en-US"/>
        </w:rPr>
        <w:t xml:space="preserve">, </w:t>
      </w:r>
      <w:r>
        <w:rPr>
          <w:rFonts w:eastAsia="SwiftEF-Light"/>
          <w:i/>
          <w:iCs/>
          <w:color w:val="231F20"/>
          <w:lang w:val="en-US" w:eastAsia="en-US"/>
        </w:rPr>
        <w:t>X-rays in atomic and nuclear physic</w:t>
      </w:r>
      <w:r w:rsidRPr="00CD118A">
        <w:rPr>
          <w:rFonts w:eastAsia="SwiftEF-Light"/>
          <w:iCs/>
          <w:color w:val="231F20"/>
          <w:lang w:val="en-US" w:eastAsia="en-US"/>
        </w:rPr>
        <w:t>,</w:t>
      </w:r>
      <w:r w:rsidRPr="00DC37EF">
        <w:rPr>
          <w:rFonts w:eastAsia="SwiftEF-Light"/>
          <w:i/>
          <w:iCs/>
          <w:color w:val="231F20"/>
          <w:lang w:val="en-US" w:eastAsia="en-US"/>
        </w:rPr>
        <w:t xml:space="preserve"> </w:t>
      </w:r>
      <w:r>
        <w:rPr>
          <w:rFonts w:eastAsia="SwiftEF-Light"/>
          <w:color w:val="231F20"/>
          <w:lang w:val="en-US" w:eastAsia="en-US"/>
        </w:rPr>
        <w:t>Second Edition,</w:t>
      </w:r>
      <w:r w:rsidRPr="00DC37EF">
        <w:rPr>
          <w:rFonts w:eastAsia="SwiftEF-Light"/>
          <w:color w:val="231F20"/>
          <w:lang w:val="en-US" w:eastAsia="en-US"/>
        </w:rPr>
        <w:t xml:space="preserve"> Cambridge University Press. 1990.</w:t>
      </w:r>
    </w:p>
    <w:p w:rsidR="00CF7583" w:rsidRPr="00881499" w:rsidRDefault="00CF7583" w:rsidP="00CF7583">
      <w:pPr>
        <w:autoSpaceDE w:val="0"/>
        <w:autoSpaceDN w:val="0"/>
        <w:adjustRightInd w:val="0"/>
        <w:jc w:val="both"/>
        <w:rPr>
          <w:lang w:val="en-US"/>
        </w:rPr>
      </w:pPr>
      <w:r w:rsidRPr="007320FE">
        <w:rPr>
          <w:lang w:val="en-US"/>
        </w:rPr>
        <w:t xml:space="preserve">[13] </w:t>
      </w:r>
      <w:r w:rsidRPr="007320FE">
        <w:rPr>
          <w:rFonts w:eastAsia="SwiftEF-Light"/>
          <w:color w:val="231F20"/>
          <w:lang w:val="en-US" w:eastAsia="en-US"/>
        </w:rPr>
        <w:t>Richard H. Gold</w:t>
      </w:r>
      <w:r>
        <w:rPr>
          <w:rFonts w:eastAsia="SwiftEF-Light"/>
          <w:color w:val="231F20"/>
          <w:lang w:val="en-US" w:eastAsia="en-US"/>
        </w:rPr>
        <w:t>, Lawrence W. Bassett and Bobbi E. Widoff</w:t>
      </w:r>
      <w:r w:rsidRPr="007320FE">
        <w:rPr>
          <w:rFonts w:eastAsia="SwiftEF-Light"/>
          <w:color w:val="231F20"/>
          <w:lang w:val="en-US" w:eastAsia="en-US"/>
        </w:rPr>
        <w:t xml:space="preserve">, </w:t>
      </w:r>
      <w:r w:rsidRPr="00881499">
        <w:rPr>
          <w:rFonts w:eastAsia="SwiftEF-Light"/>
          <w:iCs/>
          <w:color w:val="231F20"/>
          <w:lang w:val="en-US" w:eastAsia="en-US"/>
        </w:rPr>
        <w:t>RadioGraphics</w:t>
      </w:r>
      <w:r>
        <w:rPr>
          <w:rFonts w:eastAsia="SwiftEF-Light"/>
          <w:color w:val="231F20"/>
          <w:lang w:val="en-US" w:eastAsia="en-US"/>
        </w:rPr>
        <w:t xml:space="preserve"> 10, 1111-1131,</w:t>
      </w:r>
      <w:r w:rsidRPr="007320FE">
        <w:rPr>
          <w:rFonts w:eastAsia="SwiftEF-Light"/>
          <w:color w:val="231F20"/>
          <w:lang w:val="en-US" w:eastAsia="en-US"/>
        </w:rPr>
        <w:t xml:space="preserve"> </w:t>
      </w:r>
      <w:r w:rsidRPr="00881499">
        <w:rPr>
          <w:rFonts w:eastAsia="SwiftEF-Light"/>
          <w:color w:val="231F20"/>
          <w:lang w:val="en-US" w:eastAsia="en-US"/>
        </w:rPr>
        <w:t>1990.</w:t>
      </w:r>
    </w:p>
    <w:p w:rsidR="00CF7583" w:rsidRPr="00881499" w:rsidRDefault="00CF7583" w:rsidP="00CF7583">
      <w:pPr>
        <w:jc w:val="both"/>
        <w:rPr>
          <w:lang w:val="en-US"/>
        </w:rPr>
      </w:pPr>
    </w:p>
    <w:p w:rsidR="00CF7583" w:rsidRPr="00881499" w:rsidRDefault="00CF7583" w:rsidP="00CF7583">
      <w:pPr>
        <w:jc w:val="both"/>
        <w:rPr>
          <w:lang w:val="en-US"/>
        </w:rPr>
      </w:pPr>
    </w:p>
    <w:p w:rsidR="00CF7583" w:rsidRPr="00A75FAD" w:rsidRDefault="00CF7583" w:rsidP="00CF7583">
      <w:pPr>
        <w:rPr>
          <w:rFonts w:ascii="Arial" w:hAnsi="Arial" w:cs="Arial"/>
          <w:b/>
          <w:sz w:val="18"/>
          <w:szCs w:val="18"/>
        </w:rPr>
      </w:pPr>
      <w:r w:rsidRPr="00A75FAD">
        <w:rPr>
          <w:rFonts w:ascii="Arial" w:hAnsi="Arial"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CF7583" w:rsidRPr="00A75FAD" w:rsidTr="00D01928">
        <w:tc>
          <w:tcPr>
            <w:tcW w:w="468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7583" w:rsidRPr="00A75FAD" w:rsidTr="00D01928">
        <w:tc>
          <w:tcPr>
            <w:tcW w:w="468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7583" w:rsidRPr="00A75FAD" w:rsidTr="00D01928">
        <w:tc>
          <w:tcPr>
            <w:tcW w:w="468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7583" w:rsidRPr="00A75FAD" w:rsidTr="00D01928">
        <w:tc>
          <w:tcPr>
            <w:tcW w:w="468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7583" w:rsidRPr="00A75FAD" w:rsidTr="00D01928">
        <w:tc>
          <w:tcPr>
            <w:tcW w:w="468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7583" w:rsidRPr="00A75FAD" w:rsidTr="00D01928">
        <w:tc>
          <w:tcPr>
            <w:tcW w:w="468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7583" w:rsidRPr="00A75FAD" w:rsidTr="00D01928">
        <w:tc>
          <w:tcPr>
            <w:tcW w:w="468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7583" w:rsidRPr="00A75FAD" w:rsidTr="00D01928">
        <w:tc>
          <w:tcPr>
            <w:tcW w:w="468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7583" w:rsidRPr="00A75FAD" w:rsidTr="00D01928">
        <w:tc>
          <w:tcPr>
            <w:tcW w:w="468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CF7583" w:rsidRPr="00A75FAD" w:rsidRDefault="00CF7583" w:rsidP="00CF7583">
      <w:pPr>
        <w:rPr>
          <w:rFonts w:ascii="Arial" w:hAnsi="Arial" w:cs="Arial"/>
          <w:sz w:val="18"/>
          <w:szCs w:val="18"/>
        </w:rPr>
      </w:pPr>
    </w:p>
    <w:p w:rsidR="00CF7583" w:rsidRPr="00A75FAD" w:rsidRDefault="00CF7583" w:rsidP="00CF7583">
      <w:pPr>
        <w:rPr>
          <w:rFonts w:ascii="Arial" w:hAnsi="Arial" w:cs="Arial"/>
          <w:b/>
          <w:sz w:val="18"/>
          <w:szCs w:val="18"/>
        </w:rPr>
      </w:pPr>
      <w:r w:rsidRPr="00A75FAD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CF7583" w:rsidRPr="00A75FAD" w:rsidTr="00D01928">
        <w:tc>
          <w:tcPr>
            <w:tcW w:w="468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7583" w:rsidRPr="00A75FAD" w:rsidTr="00D01928">
        <w:tc>
          <w:tcPr>
            <w:tcW w:w="468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7583" w:rsidRPr="00A75FAD" w:rsidTr="00D01928">
        <w:tc>
          <w:tcPr>
            <w:tcW w:w="468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7583" w:rsidRPr="00A75FAD" w:rsidTr="00D01928">
        <w:tc>
          <w:tcPr>
            <w:tcW w:w="468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7583" w:rsidRPr="00A75FAD" w:rsidTr="00D01928">
        <w:tc>
          <w:tcPr>
            <w:tcW w:w="468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Asistencia</w:t>
            </w:r>
            <w:r>
              <w:rPr>
                <w:rFonts w:ascii="Arial" w:hAnsi="Arial" w:cs="Arial"/>
                <w:sz w:val="18"/>
                <w:szCs w:val="18"/>
              </w:rPr>
              <w:t xml:space="preserve"> a laboratorio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F7583" w:rsidRPr="00A75FAD" w:rsidTr="00D01928">
        <w:tc>
          <w:tcPr>
            <w:tcW w:w="468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Otras: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F7583" w:rsidRPr="00A75FAD" w:rsidRDefault="00CF758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F7583" w:rsidRPr="00A75FAD" w:rsidRDefault="00CF758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A75F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CF7583" w:rsidRDefault="00CF7583" w:rsidP="00CF7583"/>
    <w:p w:rsidR="00CF7583" w:rsidRDefault="00CF7583" w:rsidP="00CF7583"/>
    <w:p w:rsidR="00CF7583" w:rsidRPr="00D74657" w:rsidRDefault="00CF7583" w:rsidP="00CF7583">
      <w:pPr>
        <w:numPr>
          <w:ilvl w:val="0"/>
          <w:numId w:val="1"/>
        </w:numPr>
        <w:jc w:val="both"/>
      </w:pPr>
      <w:r w:rsidRPr="00D74657">
        <w:t>Se evaluará con un peso de un 20% de la calificación para las tareas, un 30% para prácticas en el laboratorio, 10% para la participación en clase y 40% para examenes parciales y final.</w:t>
      </w:r>
    </w:p>
    <w:p w:rsidR="00F07317" w:rsidRDefault="00F07317"/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ftEF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7E00"/>
    <w:multiLevelType w:val="hybridMultilevel"/>
    <w:tmpl w:val="40B6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7583"/>
    <w:rsid w:val="00CF7583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8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F75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5265</Characters>
  <Application>Microsoft Office Word</Application>
  <DocSecurity>0</DocSecurity>
  <Lines>43</Lines>
  <Paragraphs>12</Paragraphs>
  <ScaleCrop>false</ScaleCrop>
  <Company>Hewlett-Packard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2014-04-17T02:52:00Z</dcterms:created>
  <dcterms:modified xsi:type="dcterms:W3CDTF">2014-04-17T02:52:00Z</dcterms:modified>
</cp:coreProperties>
</file>